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AIW WORKSHEET</w:t>
      </w:r>
    </w:p>
    <w:p w:rsidR="00000000" w:rsidDel="00000000" w:rsidP="00000000" w:rsidRDefault="00000000" w:rsidRPr="00000000" w14:paraId="00000002">
      <w:pPr>
        <w:rPr>
          <w:rFonts w:ascii="Arial" w:cs="Arial" w:eastAsia="Arial" w:hAnsi="Arial"/>
          <w:sz w:val="32"/>
          <w:szCs w:val="32"/>
          <w:u w:val="single"/>
        </w:rPr>
      </w:pPr>
      <w:r w:rsidDel="00000000" w:rsidR="00000000" w:rsidRPr="00000000">
        <w:rPr>
          <w:rtl w:val="0"/>
        </w:rPr>
      </w:r>
    </w:p>
    <w:p w:rsidR="00000000" w:rsidDel="00000000" w:rsidP="00000000" w:rsidRDefault="00000000" w:rsidRPr="00000000" w14:paraId="00000003">
      <w:pPr>
        <w:rPr>
          <w:rFonts w:ascii="Arial" w:cs="Arial" w:eastAsia="Arial" w:hAnsi="Arial"/>
          <w:color w:val="000000"/>
        </w:rPr>
      </w:pPr>
      <w:r w:rsidDel="00000000" w:rsidR="00000000" w:rsidRPr="00000000">
        <w:rPr>
          <w:rFonts w:ascii="Arial" w:cs="Arial" w:eastAsia="Arial" w:hAnsi="Arial"/>
          <w:color w:val="000000"/>
          <w:rtl w:val="0"/>
        </w:rPr>
        <w:t xml:space="preserve">The Commission on Social Witness screens proposed Actions of Immediate Witness according to the criteria of grounding, fit, and opportunity as well as significance, immediacy and specificity (see Bylaw Section 4.16).   Preference is given to proposed Actions of Immediate Witness that emerge from a documented group process.</w:t>
      </w:r>
    </w:p>
    <w:p w:rsidR="00000000" w:rsidDel="00000000" w:rsidP="00000000" w:rsidRDefault="00000000" w:rsidRPr="00000000" w14:paraId="00000004">
      <w:pPr>
        <w:rPr>
          <w:rFonts w:ascii="Arial" w:cs="Arial" w:eastAsia="Arial" w:hAnsi="Arial"/>
          <w:u w:val="single"/>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u w:val="single"/>
          <w:rtl w:val="0"/>
        </w:rPr>
        <w:t xml:space="preserve">Text</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Text may be either Narrative or Resolution Style.  Either should address the criteria of </w:t>
      </w:r>
      <w:r w:rsidDel="00000000" w:rsidR="00000000" w:rsidRPr="00000000">
        <w:rPr>
          <w:rFonts w:ascii="Arial" w:cs="Arial" w:eastAsia="Arial" w:hAnsi="Arial"/>
          <w:b w:val="1"/>
          <w:rtl w:val="0"/>
        </w:rPr>
        <w:t xml:space="preserve">Grounding, Fit, Opportunity, Significance, Specificity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Immediacy.  </w:t>
      </w:r>
      <w:r w:rsidDel="00000000" w:rsidR="00000000" w:rsidRPr="00000000">
        <w:rPr>
          <w:rFonts w:ascii="Arial" w:cs="Arial" w:eastAsia="Arial" w:hAnsi="Arial"/>
          <w:rtl w:val="0"/>
        </w:rPr>
        <w:t xml:space="preserve">Use text to explain the criteria in order of your preference. Must be no more than 500 words.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For Resolution Style, the number of clauses – e.g. 2 ‘Because,’ 2 ‘Whereas,’ and 2 ‘Resolved,’ are merely a suggestion. You may include one or multiple clauses of each kind. In fact, because clauses, while recommended, are not required.</w:t>
      </w:r>
    </w:p>
    <w:p w:rsidR="00000000" w:rsidDel="00000000" w:rsidP="00000000" w:rsidRDefault="00000000" w:rsidRPr="00000000" w14:paraId="00000009">
      <w:pP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rPr>
          <w:rFonts w:ascii="Arial" w:cs="Arial" w:eastAsia="Arial" w:hAnsi="Arial"/>
          <w:color w:val="000000"/>
        </w:rPr>
      </w:pPr>
      <w:r w:rsidDel="00000000" w:rsidR="00000000" w:rsidRPr="00000000">
        <w:rPr>
          <w:rFonts w:ascii="Arial" w:cs="Arial" w:eastAsia="Arial" w:hAnsi="Arial"/>
          <w:color w:val="000000"/>
          <w:rtl w:val="0"/>
        </w:rPr>
        <w:t xml:space="preserve">If you want to provide documentation to support your points, only CSW will see the materials. They will not become part of the AIW itself, if adopted.  They will also not count toward your 500 words.</w:t>
      </w:r>
      <w:r w:rsidDel="00000000" w:rsidR="00000000" w:rsidRPr="00000000">
        <w:br w:type="page"/>
      </w:r>
      <w:r w:rsidDel="00000000" w:rsidR="00000000" w:rsidRPr="00000000">
        <w:rPr>
          <w:rtl w:val="0"/>
        </w:rPr>
      </w:r>
    </w:p>
    <w:p w:rsidR="00000000" w:rsidDel="00000000" w:rsidP="00000000" w:rsidRDefault="00000000" w:rsidRPr="00000000" w14:paraId="0000000B">
      <w:pPr>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rPr>
          <w:rFonts w:ascii="Arial" w:cs="Arial" w:eastAsia="Arial" w:hAnsi="Arial"/>
          <w:sz w:val="32"/>
          <w:szCs w:val="32"/>
          <w:u w:val="singl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AIW Cover Sheet</w:t>
      </w:r>
    </w:p>
    <w:p w:rsidR="00000000" w:rsidDel="00000000" w:rsidP="00000000" w:rsidRDefault="00000000" w:rsidRPr="00000000" w14:paraId="0000000E">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u w:val="single"/>
        </w:rPr>
      </w:pPr>
      <w:r w:rsidDel="00000000" w:rsidR="00000000" w:rsidRPr="00000000">
        <w:rPr>
          <w:rFonts w:ascii="Arial" w:cs="Arial" w:eastAsia="Arial" w:hAnsi="Arial"/>
          <w:b w:val="1"/>
          <w:sz w:val="28"/>
          <w:szCs w:val="28"/>
          <w:rtl w:val="0"/>
        </w:rPr>
        <w:t xml:space="preserve">Title: </w:t>
      </w:r>
      <w:r w:rsidDel="00000000" w:rsidR="00000000" w:rsidRPr="00000000">
        <w:rPr>
          <w:rFonts w:ascii="Arial" w:cs="Arial" w:eastAsia="Arial" w:hAnsi="Arial"/>
          <w:b w:val="1"/>
          <w:sz w:val="28"/>
          <w:szCs w:val="28"/>
          <w:u w:val="single"/>
          <w:rtl w:val="0"/>
        </w:rPr>
        <w:tab/>
        <w:tab/>
        <w:tab/>
        <w:tab/>
        <w:tab/>
        <w:tab/>
        <w:tab/>
      </w:r>
      <w:r w:rsidDel="00000000" w:rsidR="00000000" w:rsidRPr="00000000">
        <w:rPr>
          <w:rFonts w:ascii="Arial" w:cs="Arial" w:eastAsia="Arial" w:hAnsi="Arial"/>
          <w:sz w:val="28"/>
          <w:szCs w:val="28"/>
          <w:u w:val="single"/>
          <w:rtl w:val="0"/>
        </w:rPr>
        <w:tab/>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sz w:val="28"/>
          <w:szCs w:val="28"/>
          <w:rtl w:val="0"/>
        </w:rPr>
        <w:t xml:space="preserve">Name(s) of Proposer(s): ___________________________</w:t>
      </w:r>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Proposer’s Church (Proposer must be a delegate), City, State:</w:t>
      </w:r>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 </w:t>
      </w:r>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Best way to contact Proposer at GA: _________________</w:t>
      </w:r>
    </w:p>
    <w:p w:rsidR="00000000" w:rsidDel="00000000" w:rsidP="00000000" w:rsidRDefault="00000000" w:rsidRPr="00000000" w14:paraId="0000001B">
      <w:pPr>
        <w:jc w:val="cente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1D">
      <w:pPr>
        <w:rPr>
          <w:rFonts w:ascii="Arial" w:cs="Arial" w:eastAsia="Arial" w:hAnsi="Arial"/>
          <w:u w:val="single"/>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Was this a group process?  Circle one:               Yes                 No</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If yes, please describe your process.  (Feel free to attach meeting minutes, a group photo, or other supporting documents.)</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AIW - Resolution Style</w:t>
      </w:r>
    </w:p>
    <w:p w:rsidR="00000000" w:rsidDel="00000000" w:rsidP="00000000" w:rsidRDefault="00000000" w:rsidRPr="00000000" w14:paraId="00000033">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rPr>
      </w:pPr>
      <w:r w:rsidDel="00000000" w:rsidR="00000000" w:rsidRPr="00000000">
        <w:rPr>
          <w:rFonts w:ascii="Arial" w:cs="Arial" w:eastAsia="Arial" w:hAnsi="Arial"/>
          <w:b w:val="1"/>
          <w:rtl w:val="0"/>
        </w:rPr>
        <w:t xml:space="preserve">Title: </w:t>
      </w:r>
      <w:r w:rsidDel="00000000" w:rsidR="00000000" w:rsidRPr="00000000">
        <w:rPr>
          <w:rFonts w:ascii="Arial" w:cs="Arial" w:eastAsia="Arial" w:hAnsi="Arial"/>
          <w:b w:val="1"/>
          <w:u w:val="single"/>
          <w:rtl w:val="0"/>
        </w:rPr>
        <w:tab/>
        <w:tab/>
        <w:tab/>
        <w:tab/>
        <w:tab/>
        <w:tab/>
        <w:tab/>
        <w:tab/>
      </w:r>
      <w:r w:rsidDel="00000000" w:rsidR="00000000" w:rsidRPr="00000000">
        <w:rPr>
          <w:rtl w:val="0"/>
        </w:rPr>
      </w:r>
    </w:p>
    <w:p w:rsidR="00000000" w:rsidDel="00000000" w:rsidP="00000000" w:rsidRDefault="00000000" w:rsidRPr="00000000" w14:paraId="0000003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8">
      <w:pPr>
        <w:jc w:val="center"/>
        <w:rPr>
          <w:rFonts w:ascii="Arial" w:cs="Arial" w:eastAsia="Arial" w:hAnsi="Arial"/>
        </w:rPr>
      </w:pPr>
      <w:r w:rsidDel="00000000" w:rsidR="00000000" w:rsidRPr="00000000">
        <w:rPr>
          <w:rtl w:val="0"/>
        </w:rPr>
      </w:r>
    </w:p>
    <w:p w:rsidR="00000000" w:rsidDel="00000000" w:rsidP="00000000" w:rsidRDefault="00000000" w:rsidRPr="00000000" w14:paraId="00000039">
      <w:pPr>
        <w:jc w:val="cente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BECAUSE… (Explains issue’s grounding in our Unitarian Universalist faith.);</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BECAUSE… (Explains issue’s grounding in our Unitarian Universalist faith.);</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WHEREAS… (Explains details of issue);</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WHEREAS… (Explains details of issue);</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THEREFORE, BE IT RESOLVED… (Proposes action for participants of General Assembly to take);</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AND BE IT RESOLVED… (Proposes action for participants of General Assembly to take);</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AND FINALLY BE IT RESOLVED… (Proposes action for participants of General Assembly to take);</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sectPr>
      <w:footerReference r:id="rId6"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UUA Commission on Social Witness</w:t>
    </w:r>
    <w:r w:rsidDel="00000000" w:rsidR="00000000" w:rsidRPr="00000000">
      <w:drawing>
        <wp:anchor allowOverlap="1" behindDoc="0" distB="0" distT="0" distL="114300" distR="114300" hidden="0" layoutInCell="1" locked="0" relativeHeight="0" simplePos="0">
          <wp:simplePos x="0" y="0"/>
          <wp:positionH relativeFrom="column">
            <wp:posOffset>6210300</wp:posOffset>
          </wp:positionH>
          <wp:positionV relativeFrom="paragraph">
            <wp:posOffset>-117474</wp:posOffset>
          </wp:positionV>
          <wp:extent cx="257175" cy="35687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175" cy="3568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