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3021B0">
      <w:pPr>
        <w:rPr>
          <w:rFonts w:ascii="Arial" w:hAnsi="Arial" w:cs="Arial"/>
          <w:b/>
          <w:sz w:val="36"/>
          <w:szCs w:val="36"/>
        </w:rPr>
      </w:pPr>
      <w:r w:rsidRPr="001177A2">
        <w:rPr>
          <w:rFonts w:ascii="Arial" w:hAnsi="Arial" w:cs="Arial"/>
          <w:b/>
          <w:sz w:val="36"/>
          <w:szCs w:val="36"/>
        </w:rPr>
        <w:t>PLUS 3</w:t>
      </w:r>
      <w:r w:rsidR="0090311F" w:rsidRPr="001177A2">
        <w:rPr>
          <w:rFonts w:ascii="Arial" w:hAnsi="Arial" w:cs="Arial"/>
          <w:b/>
          <w:sz w:val="36"/>
          <w:szCs w:val="36"/>
        </w:rPr>
        <w:t xml:space="preserve">: </w:t>
      </w:r>
      <w:r w:rsidRPr="001177A2">
        <w:rPr>
          <w:rFonts w:ascii="Arial" w:hAnsi="Arial" w:cs="Arial"/>
          <w:b/>
          <w:sz w:val="36"/>
          <w:szCs w:val="36"/>
        </w:rPr>
        <w:t>Unitarian Universalism</w:t>
      </w:r>
    </w:p>
    <w:p w:rsidR="00040A62" w:rsidRPr="00112F9F" w:rsidRDefault="00334EC0">
      <w:pPr>
        <w:rPr>
          <w:rFonts w:ascii="Arial" w:hAnsi="Arial" w:cs="Arial"/>
        </w:rPr>
      </w:pPr>
      <w:r>
        <w:rPr>
          <w:rFonts w:ascii="Arial" w:hAnsi="Arial" w:cs="Arial"/>
        </w:rPr>
        <w:t>Our faith has a rich history, and historical themes shape</w:t>
      </w:r>
      <w:r w:rsidR="006A0714">
        <w:rPr>
          <w:rFonts w:ascii="Arial" w:hAnsi="Arial" w:cs="Arial"/>
        </w:rPr>
        <w:t xml:space="preserve"> your congregation today!</w:t>
      </w:r>
      <w:r w:rsidR="00B8295D">
        <w:rPr>
          <w:rFonts w:ascii="Arial" w:hAnsi="Arial" w:cs="Arial"/>
        </w:rPr>
        <w:t xml:space="preserve"> This unit connects you with </w:t>
      </w:r>
      <w:r w:rsidR="00DE4389">
        <w:rPr>
          <w:rFonts w:ascii="Arial" w:hAnsi="Arial" w:cs="Arial"/>
        </w:rPr>
        <w:t>a few</w:t>
      </w:r>
      <w:r>
        <w:rPr>
          <w:rFonts w:ascii="Arial" w:hAnsi="Arial" w:cs="Arial"/>
        </w:rPr>
        <w:t xml:space="preserve"> over-arching</w:t>
      </w:r>
      <w:r w:rsidR="00DE4389">
        <w:rPr>
          <w:rFonts w:ascii="Arial" w:hAnsi="Arial" w:cs="Arial"/>
        </w:rPr>
        <w:t xml:space="preserve"> </w:t>
      </w:r>
      <w:r w:rsidR="00C54DB8">
        <w:rPr>
          <w:rFonts w:ascii="Arial" w:hAnsi="Arial" w:cs="Arial"/>
        </w:rPr>
        <w:t xml:space="preserve">themes and </w:t>
      </w:r>
      <w:r>
        <w:rPr>
          <w:rFonts w:ascii="Arial" w:hAnsi="Arial" w:cs="Arial"/>
        </w:rPr>
        <w:t xml:space="preserve">key </w:t>
      </w:r>
      <w:r w:rsidR="00C54DB8">
        <w:rPr>
          <w:rFonts w:ascii="Arial" w:hAnsi="Arial" w:cs="Arial"/>
        </w:rPr>
        <w:t>figures from</w:t>
      </w:r>
      <w:r w:rsidR="00B8295D">
        <w:rPr>
          <w:rFonts w:ascii="Arial" w:hAnsi="Arial" w:cs="Arial"/>
        </w:rPr>
        <w:t xml:space="preserve"> our </w:t>
      </w:r>
      <w:r w:rsidR="00DE4389">
        <w:rPr>
          <w:rFonts w:ascii="Arial" w:hAnsi="Arial" w:cs="Arial"/>
        </w:rPr>
        <w:t>heritage.</w:t>
      </w:r>
      <w:r w:rsidR="00C203DA">
        <w:rPr>
          <w:rFonts w:ascii="Arial" w:hAnsi="Arial" w:cs="Arial"/>
        </w:rPr>
        <w:t xml:space="preserve"> (</w:t>
      </w:r>
      <w:hyperlink r:id="rId9" w:history="1">
        <w:r w:rsidR="00C203DA" w:rsidRPr="00C203DA">
          <w:rPr>
            <w:rStyle w:val="Hyperlink"/>
            <w:rFonts w:ascii="Arial" w:hAnsi="Arial" w:cs="Arial"/>
          </w:rPr>
          <w:t>History of Unitarian Universalism</w:t>
        </w:r>
      </w:hyperlink>
      <w:r w:rsidR="00E01275">
        <w:rPr>
          <w:rFonts w:ascii="Arial" w:hAnsi="Arial" w:cs="Arial"/>
        </w:rPr>
        <w:t>, on the UUA website,</w:t>
      </w:r>
      <w:r w:rsidR="00C203DA">
        <w:rPr>
          <w:rFonts w:ascii="Arial" w:hAnsi="Arial" w:cs="Arial"/>
        </w:rPr>
        <w:t xml:space="preserve"> contains </w:t>
      </w:r>
      <w:r w:rsidR="00D92C97">
        <w:rPr>
          <w:rFonts w:ascii="Arial" w:hAnsi="Arial" w:cs="Arial"/>
        </w:rPr>
        <w:t>lots</w:t>
      </w:r>
      <w:r w:rsidR="00C203DA">
        <w:rPr>
          <w:rFonts w:ascii="Arial" w:hAnsi="Arial" w:cs="Arial"/>
        </w:rPr>
        <w:t xml:space="preserve"> </w:t>
      </w:r>
      <w:r w:rsidR="00D92C97">
        <w:rPr>
          <w:rFonts w:ascii="Arial" w:hAnsi="Arial" w:cs="Arial"/>
        </w:rPr>
        <w:t xml:space="preserve">of </w:t>
      </w:r>
      <w:r w:rsidR="00C203DA">
        <w:rPr>
          <w:rFonts w:ascii="Arial" w:hAnsi="Arial" w:cs="Arial"/>
        </w:rPr>
        <w:t>links to further info.)</w:t>
      </w:r>
    </w:p>
    <w:p w:rsidR="002E398E" w:rsidRPr="002E398E" w:rsidRDefault="002E398E">
      <w:pPr>
        <w:rPr>
          <w:rFonts w:ascii="Arial" w:hAnsi="Arial" w:cs="Arial"/>
          <w:b/>
          <w:sz w:val="12"/>
          <w:szCs w:val="12"/>
        </w:rPr>
      </w:pPr>
    </w:p>
    <w:p w:rsidR="00D0406A" w:rsidRPr="00112F9F" w:rsidRDefault="005F392F">
      <w:pPr>
        <w:rPr>
          <w:rFonts w:ascii="Arial" w:hAnsi="Arial" w:cs="Arial"/>
          <w:b/>
        </w:rPr>
      </w:pPr>
      <w:r w:rsidRPr="00112F9F">
        <w:rPr>
          <w:rFonts w:ascii="Arial" w:hAnsi="Arial" w:cs="Arial"/>
          <w:b/>
        </w:rPr>
        <w:t>Read</w:t>
      </w:r>
      <w:r w:rsidR="004872F3">
        <w:rPr>
          <w:rFonts w:ascii="Arial" w:hAnsi="Arial" w:cs="Arial"/>
          <w:b/>
        </w:rPr>
        <w:t xml:space="preserve"> </w:t>
      </w:r>
    </w:p>
    <w:p w:rsidR="00874FC6" w:rsidRPr="00F927B6" w:rsidRDefault="004872F3" w:rsidP="004856DC">
      <w:pPr>
        <w:pStyle w:val="ListParagraph"/>
        <w:numPr>
          <w:ilvl w:val="0"/>
          <w:numId w:val="5"/>
        </w:numPr>
        <w:rPr>
          <w:rFonts w:ascii="Arial" w:hAnsi="Arial" w:cs="Arial"/>
          <w:b/>
          <w:i/>
        </w:rPr>
      </w:pPr>
      <w:r>
        <w:rPr>
          <w:rFonts w:ascii="Arial" w:hAnsi="Arial" w:cs="Arial"/>
        </w:rPr>
        <w:t xml:space="preserve">Read </w:t>
      </w:r>
      <w:hyperlink r:id="rId10" w:history="1">
        <w:r w:rsidR="003021B0" w:rsidRPr="00112F9F">
          <w:rPr>
            <w:rStyle w:val="Hyperlink"/>
            <w:rFonts w:ascii="Arial" w:hAnsi="Arial" w:cs="Arial"/>
          </w:rPr>
          <w:t>Themes in North American Unitarian Universalist History</w:t>
        </w:r>
      </w:hyperlink>
      <w:r w:rsidR="003021B0" w:rsidRPr="00112F9F">
        <w:rPr>
          <w:rFonts w:ascii="Arial" w:hAnsi="Arial" w:cs="Arial"/>
        </w:rPr>
        <w:t xml:space="preserve"> (from the Tapestry of Faith adult curriculum “The New UU,” workshop 2</w:t>
      </w:r>
      <w:r w:rsidR="001177A2">
        <w:rPr>
          <w:rFonts w:ascii="Arial" w:hAnsi="Arial" w:cs="Arial"/>
        </w:rPr>
        <w:t>. This reading will help you answer questions 1</w:t>
      </w:r>
      <w:r w:rsidR="00F927B6">
        <w:rPr>
          <w:rFonts w:ascii="Arial" w:hAnsi="Arial" w:cs="Arial"/>
        </w:rPr>
        <w:t xml:space="preserve"> through </w:t>
      </w:r>
      <w:r w:rsidR="001177A2">
        <w:rPr>
          <w:rFonts w:ascii="Arial" w:hAnsi="Arial" w:cs="Arial"/>
        </w:rPr>
        <w:t>6.</w:t>
      </w:r>
    </w:p>
    <w:p w:rsidR="005819A9" w:rsidRPr="002E398E" w:rsidRDefault="006631E8" w:rsidP="005F392F">
      <w:pPr>
        <w:pStyle w:val="ListParagraph"/>
        <w:numPr>
          <w:ilvl w:val="0"/>
          <w:numId w:val="5"/>
        </w:numPr>
        <w:rPr>
          <w:rFonts w:ascii="Arial" w:hAnsi="Arial" w:cs="Arial"/>
          <w:b/>
          <w:i/>
        </w:rPr>
      </w:pPr>
      <w:r>
        <w:rPr>
          <w:rFonts w:ascii="Arial" w:hAnsi="Arial" w:cs="Arial"/>
        </w:rPr>
        <w:t>Read</w:t>
      </w:r>
      <w:r w:rsidR="00F927B6">
        <w:rPr>
          <w:rFonts w:ascii="Arial" w:hAnsi="Arial" w:cs="Arial"/>
        </w:rPr>
        <w:t xml:space="preserve"> </w:t>
      </w:r>
      <w:r w:rsidR="003E0125">
        <w:rPr>
          <w:rFonts w:ascii="Arial" w:hAnsi="Arial" w:cs="Arial"/>
        </w:rPr>
        <w:t>the text of the pamphlet</w:t>
      </w:r>
      <w:r>
        <w:rPr>
          <w:rFonts w:ascii="Arial" w:hAnsi="Arial" w:cs="Arial"/>
        </w:rPr>
        <w:t>,</w:t>
      </w:r>
      <w:r w:rsidR="003E0125">
        <w:rPr>
          <w:rFonts w:ascii="Arial" w:hAnsi="Arial" w:cs="Arial"/>
        </w:rPr>
        <w:t xml:space="preserve"> </w:t>
      </w:r>
      <w:hyperlink r:id="rId11" w:history="1">
        <w:r w:rsidR="003E0125" w:rsidRPr="003E0125">
          <w:rPr>
            <w:rStyle w:val="Hyperlink"/>
            <w:rFonts w:ascii="Arial" w:hAnsi="Arial" w:cs="Arial"/>
          </w:rPr>
          <w:t>The Flaming Chalice</w:t>
        </w:r>
      </w:hyperlink>
      <w:r w:rsidR="003E0125">
        <w:rPr>
          <w:rFonts w:ascii="Arial" w:hAnsi="Arial" w:cs="Arial"/>
        </w:rPr>
        <w:t>. (For question 7.)</w:t>
      </w:r>
    </w:p>
    <w:p w:rsidR="00E01275" w:rsidRPr="00E01275" w:rsidRDefault="00E01275" w:rsidP="005F392F">
      <w:pPr>
        <w:rPr>
          <w:rFonts w:ascii="Arial" w:hAnsi="Arial" w:cs="Arial"/>
          <w:b/>
          <w:sz w:val="6"/>
          <w:szCs w:val="6"/>
        </w:rPr>
      </w:pPr>
    </w:p>
    <w:p w:rsidR="005C08B6" w:rsidRPr="00112F9F" w:rsidRDefault="005C08B6" w:rsidP="00777AC5">
      <w:pPr>
        <w:spacing w:after="0"/>
        <w:rPr>
          <w:rFonts w:ascii="Arial" w:hAnsi="Arial" w:cs="Arial"/>
          <w:b/>
        </w:rPr>
      </w:pPr>
      <w:r w:rsidRPr="00112F9F">
        <w:rPr>
          <w:rFonts w:ascii="Arial" w:hAnsi="Arial" w:cs="Arial"/>
          <w:b/>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A9583E" w:rsidRPr="003D47A2" w:rsidRDefault="003021B0"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In what year did the Unitarians and Universalists consolidate?</w:t>
      </w:r>
    </w:p>
    <w:p w:rsidR="003E7AA6" w:rsidRPr="003D47A2" w:rsidRDefault="003E7AA6"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The terms “Unitarian” and “Universalist” both derive from tenets of Christianity that were being rejected. Explain the origin of each term, based on how they deviated from Christian doctrine.</w:t>
      </w:r>
    </w:p>
    <w:p w:rsidR="00DE5405" w:rsidRPr="003D47A2" w:rsidRDefault="00DE5405"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 xml:space="preserve">In your congregation today, what can you point to that is an outgrowth of our history of </w:t>
      </w:r>
      <w:proofErr w:type="spellStart"/>
      <w:r w:rsidRPr="003D47A2">
        <w:rPr>
          <w:rFonts w:ascii="Arial" w:hAnsi="Arial" w:cs="Arial"/>
          <w:b/>
        </w:rPr>
        <w:t>Noncreedalism</w:t>
      </w:r>
      <w:proofErr w:type="spellEnd"/>
      <w:r w:rsidRPr="003D47A2">
        <w:rPr>
          <w:rFonts w:ascii="Arial" w:hAnsi="Arial" w:cs="Arial"/>
          <w:b/>
        </w:rPr>
        <w:t>?</w:t>
      </w:r>
    </w:p>
    <w:p w:rsidR="00DE5405" w:rsidRPr="003D47A2" w:rsidRDefault="00DE5405"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In your congregation today, what can yo</w:t>
      </w:r>
      <w:bookmarkStart w:id="0" w:name="_GoBack"/>
      <w:bookmarkEnd w:id="0"/>
      <w:r w:rsidRPr="003D47A2">
        <w:rPr>
          <w:rFonts w:ascii="Arial" w:hAnsi="Arial" w:cs="Arial"/>
        </w:rPr>
        <w:t xml:space="preserve">u point to that is a direct extension of our historical philosophy of </w:t>
      </w:r>
      <w:r w:rsidRPr="003D47A2">
        <w:rPr>
          <w:rFonts w:ascii="Arial" w:hAnsi="Arial" w:cs="Arial"/>
          <w:b/>
        </w:rPr>
        <w:t>Ongoing Revelation?</w:t>
      </w:r>
    </w:p>
    <w:p w:rsidR="00402874" w:rsidRPr="003D47A2" w:rsidRDefault="00DE5405"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 xml:space="preserve">In your congregation today, what do you see that stems from our historical interest in the </w:t>
      </w:r>
      <w:r w:rsidRPr="003D47A2">
        <w:rPr>
          <w:rFonts w:ascii="Arial" w:hAnsi="Arial" w:cs="Arial"/>
          <w:b/>
        </w:rPr>
        <w:t>Power of Nature?</w:t>
      </w:r>
    </w:p>
    <w:p w:rsidR="003E7AA6" w:rsidRDefault="00112F9F" w:rsidP="00F927B6">
      <w:pPr>
        <w:pStyle w:val="ListParagraph"/>
        <w:numPr>
          <w:ilvl w:val="0"/>
          <w:numId w:val="8"/>
        </w:numPr>
        <w:spacing w:after="120" w:line="240" w:lineRule="auto"/>
        <w:contextualSpacing w:val="0"/>
        <w:rPr>
          <w:rFonts w:ascii="Arial" w:hAnsi="Arial" w:cs="Arial"/>
        </w:rPr>
      </w:pPr>
      <w:r w:rsidRPr="003D47A2">
        <w:rPr>
          <w:rFonts w:ascii="Arial" w:hAnsi="Arial" w:cs="Arial"/>
        </w:rPr>
        <w:t xml:space="preserve">How does your congregation seek to build the </w:t>
      </w:r>
      <w:r w:rsidRPr="006631E8">
        <w:rPr>
          <w:rFonts w:ascii="Arial" w:hAnsi="Arial" w:cs="Arial"/>
          <w:b/>
        </w:rPr>
        <w:t>Beloved Community</w:t>
      </w:r>
      <w:r w:rsidRPr="003D47A2">
        <w:rPr>
          <w:rFonts w:ascii="Arial" w:hAnsi="Arial" w:cs="Arial"/>
        </w:rPr>
        <w:t xml:space="preserve"> in this world?</w:t>
      </w:r>
    </w:p>
    <w:p w:rsidR="00CB0FB6" w:rsidRDefault="003E0125" w:rsidP="00CB0FB6">
      <w:pPr>
        <w:pStyle w:val="ListParagraph"/>
        <w:numPr>
          <w:ilvl w:val="0"/>
          <w:numId w:val="8"/>
        </w:numPr>
        <w:spacing w:after="120" w:line="240" w:lineRule="auto"/>
        <w:contextualSpacing w:val="0"/>
        <w:rPr>
          <w:rFonts w:ascii="Arial" w:hAnsi="Arial" w:cs="Arial"/>
        </w:rPr>
      </w:pPr>
      <w:r>
        <w:rPr>
          <w:rFonts w:ascii="Arial" w:hAnsi="Arial" w:cs="Arial"/>
        </w:rPr>
        <w:t>Does your congregation light a chalice at the beginning of worship? Are there standard words spoken when the chalice is lit? What values to these words stand for? Do these values relate to the story of the origins of the flaming chalice as the symbol for Unitarian Universalism?</w:t>
      </w:r>
    </w:p>
    <w:p w:rsidR="00F90033" w:rsidRPr="00332C0C" w:rsidRDefault="00F90033" w:rsidP="00F90033">
      <w:pPr>
        <w:pStyle w:val="ListParagraph"/>
        <w:spacing w:after="120" w:line="240" w:lineRule="auto"/>
        <w:contextualSpacing w:val="0"/>
        <w:rPr>
          <w:rFonts w:ascii="Arial" w:hAnsi="Arial" w:cs="Arial"/>
          <w:sz w:val="4"/>
          <w:szCs w:val="4"/>
        </w:rPr>
      </w:pPr>
    </w:p>
    <w:p w:rsidR="00777AC5" w:rsidRDefault="007763A8" w:rsidP="00CB0FB6">
      <w:pPr>
        <w:spacing w:after="120"/>
        <w:rPr>
          <w:rFonts w:ascii="Arial" w:hAnsi="Arial" w:cs="Arial"/>
          <w:i/>
        </w:rPr>
      </w:pPr>
      <w:r>
        <w:rPr>
          <w:rFonts w:ascii="Arial" w:hAnsi="Arial" w:cs="Arial"/>
          <w:i/>
        </w:rPr>
        <w:t>For the</w:t>
      </w:r>
      <w:r w:rsidR="00CB0FB6">
        <w:rPr>
          <w:rFonts w:ascii="Arial" w:hAnsi="Arial" w:cs="Arial"/>
          <w:i/>
        </w:rPr>
        <w:t xml:space="preserve"> final question</w:t>
      </w:r>
      <w:r>
        <w:rPr>
          <w:rFonts w:ascii="Arial" w:hAnsi="Arial" w:cs="Arial"/>
          <w:i/>
        </w:rPr>
        <w:t xml:space="preserve"> (see next page)</w:t>
      </w:r>
      <w:r w:rsidR="0093338E">
        <w:rPr>
          <w:rFonts w:ascii="Arial" w:hAnsi="Arial" w:cs="Arial"/>
          <w:i/>
        </w:rPr>
        <w:t xml:space="preserve">, you </w:t>
      </w:r>
      <w:r w:rsidR="00CB0FB6">
        <w:rPr>
          <w:rFonts w:ascii="Arial" w:hAnsi="Arial" w:cs="Arial"/>
          <w:i/>
        </w:rPr>
        <w:t xml:space="preserve">should be able to find the answers </w:t>
      </w:r>
      <w:r w:rsidR="00332C0C">
        <w:rPr>
          <w:rFonts w:ascii="Arial" w:hAnsi="Arial" w:cs="Arial"/>
          <w:i/>
        </w:rPr>
        <w:t>online easily.</w:t>
      </w:r>
    </w:p>
    <w:p w:rsidR="00C203DA" w:rsidRPr="00CB0FB6" w:rsidRDefault="00C203DA" w:rsidP="00CB0FB6">
      <w:pPr>
        <w:spacing w:after="120"/>
        <w:rPr>
          <w:rFonts w:ascii="Arial" w:hAnsi="Arial" w:cs="Arial"/>
          <w:i/>
        </w:rPr>
      </w:pPr>
    </w:p>
    <w:p w:rsidR="00CB0FB6" w:rsidRPr="00DE404E" w:rsidRDefault="00C54DB8" w:rsidP="00CB0FB6">
      <w:pPr>
        <w:pStyle w:val="ListParagraph"/>
        <w:numPr>
          <w:ilvl w:val="0"/>
          <w:numId w:val="8"/>
        </w:numPr>
        <w:spacing w:after="120"/>
        <w:rPr>
          <w:rFonts w:ascii="Arial Narrow" w:hAnsi="Arial Narrow" w:cs="Arial"/>
          <w:color w:val="333333"/>
          <w:shd w:val="clear" w:color="auto" w:fill="FFFFFF"/>
        </w:rPr>
      </w:pPr>
      <w:r>
        <w:rPr>
          <w:rFonts w:ascii="Arial" w:hAnsi="Arial" w:cs="Arial"/>
          <w:color w:val="333333"/>
          <w:shd w:val="clear" w:color="auto" w:fill="FFFFFF"/>
        </w:rPr>
        <w:lastRenderedPageBreak/>
        <w:t>Match the</w:t>
      </w:r>
      <w:r w:rsidR="003D47A2" w:rsidRPr="003D47A2">
        <w:rPr>
          <w:rFonts w:ascii="Arial" w:hAnsi="Arial" w:cs="Arial"/>
          <w:color w:val="333333"/>
          <w:shd w:val="clear" w:color="auto" w:fill="FFFFFF"/>
        </w:rPr>
        <w:t xml:space="preserve"> descriptors </w:t>
      </w:r>
      <w:r>
        <w:rPr>
          <w:rFonts w:ascii="Arial" w:hAnsi="Arial" w:cs="Arial"/>
          <w:color w:val="333333"/>
          <w:shd w:val="clear" w:color="auto" w:fill="FFFFFF"/>
        </w:rPr>
        <w:t>on the left with</w:t>
      </w:r>
      <w:r w:rsidR="003D47A2" w:rsidRPr="003D47A2">
        <w:rPr>
          <w:rFonts w:ascii="Arial" w:hAnsi="Arial" w:cs="Arial"/>
          <w:color w:val="333333"/>
          <w:shd w:val="clear" w:color="auto" w:fill="FFFFFF"/>
        </w:rPr>
        <w:t xml:space="preserve"> </w:t>
      </w:r>
      <w:r>
        <w:rPr>
          <w:rFonts w:ascii="Arial" w:hAnsi="Arial" w:cs="Arial"/>
          <w:color w:val="333333"/>
          <w:shd w:val="clear" w:color="auto" w:fill="FFFFFF"/>
        </w:rPr>
        <w:t>the people on the right.</w:t>
      </w:r>
    </w:p>
    <w:p w:rsidR="00DE404E" w:rsidRPr="00EC174A" w:rsidRDefault="00DE404E" w:rsidP="00DE404E">
      <w:pPr>
        <w:pStyle w:val="ListParagraph"/>
        <w:spacing w:after="120"/>
        <w:rPr>
          <w:rFonts w:ascii="Arial Narrow" w:hAnsi="Arial Narrow" w:cs="Arial"/>
          <w:color w:val="333333"/>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048"/>
        <w:gridCol w:w="2970"/>
      </w:tblGrid>
      <w:tr w:rsidR="00CB0FB6" w:rsidTr="00086666">
        <w:trPr>
          <w:trHeight w:val="485"/>
        </w:trPr>
        <w:tc>
          <w:tcPr>
            <w:tcW w:w="6048" w:type="dxa"/>
            <w:vAlign w:val="center"/>
          </w:tcPr>
          <w:p w:rsidR="00CB0FB6" w:rsidRPr="00B8295D" w:rsidRDefault="00367CF1" w:rsidP="00086666">
            <w:pPr>
              <w:spacing w:after="120"/>
              <w:rPr>
                <w:rFonts w:ascii="Arial Narrow" w:hAnsi="Arial Narrow" w:cs="Arial"/>
                <w:color w:val="333333"/>
              </w:rPr>
            </w:pPr>
            <w:r>
              <w:rPr>
                <w:rFonts w:ascii="Arial Narrow" w:hAnsi="Arial Narrow" w:cs="Arial"/>
                <w:color w:val="333333"/>
                <w:shd w:val="clear" w:color="auto" w:fill="FFFFFF"/>
              </w:rPr>
              <w:t>Founder of Universalism in the United States</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William Ellery Channing</w:t>
            </w:r>
          </w:p>
        </w:tc>
      </w:tr>
      <w:tr w:rsidR="00CB0FB6" w:rsidTr="00086666">
        <w:tc>
          <w:tcPr>
            <w:tcW w:w="6048" w:type="dxa"/>
            <w:vAlign w:val="center"/>
          </w:tcPr>
          <w:p w:rsidR="00CB0FB6" w:rsidRPr="00B8295D" w:rsidRDefault="00CB0FB6" w:rsidP="00086666">
            <w:pPr>
              <w:spacing w:after="120"/>
              <w:rPr>
                <w:rFonts w:ascii="Arial Narrow" w:hAnsi="Arial Narrow" w:cs="Arial"/>
                <w:color w:val="333333"/>
              </w:rPr>
            </w:pPr>
            <w:r w:rsidRPr="00B8295D">
              <w:rPr>
                <w:rFonts w:ascii="Arial Narrow" w:hAnsi="Arial Narrow" w:cs="Arial"/>
                <w:color w:val="333333"/>
                <w:shd w:val="clear" w:color="auto" w:fill="FFFFFF"/>
              </w:rPr>
              <w:t>First woman ordained by the Universalists</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Sophia Lyon Fahs</w:t>
            </w:r>
          </w:p>
        </w:tc>
      </w:tr>
      <w:tr w:rsidR="00CB0FB6" w:rsidTr="00086666">
        <w:tc>
          <w:tcPr>
            <w:tcW w:w="6048" w:type="dxa"/>
            <w:vAlign w:val="center"/>
          </w:tcPr>
          <w:p w:rsidR="00CB0FB6" w:rsidRPr="00B8295D" w:rsidRDefault="00CB0FB6" w:rsidP="00086666">
            <w:pPr>
              <w:spacing w:after="120"/>
              <w:rPr>
                <w:rFonts w:ascii="Arial Narrow" w:hAnsi="Arial Narrow" w:cs="Arial"/>
                <w:color w:val="333333"/>
              </w:rPr>
            </w:pPr>
            <w:r w:rsidRPr="00B8295D">
              <w:rPr>
                <w:rFonts w:ascii="Arial Narrow" w:hAnsi="Arial Narrow" w:cs="Arial"/>
                <w:color w:val="333333"/>
                <w:shd w:val="clear" w:color="auto" w:fill="FFFFFF"/>
              </w:rPr>
              <w:t>Religious educator who influenced 20th century curricula</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Carolyn McDade</w:t>
            </w:r>
          </w:p>
        </w:tc>
      </w:tr>
      <w:tr w:rsidR="00CB0FB6" w:rsidTr="00086666">
        <w:tc>
          <w:tcPr>
            <w:tcW w:w="6048" w:type="dxa"/>
            <w:vAlign w:val="center"/>
          </w:tcPr>
          <w:p w:rsidR="00CB0FB6" w:rsidRPr="00B8295D" w:rsidRDefault="002120D0" w:rsidP="00086666">
            <w:pPr>
              <w:rPr>
                <w:rFonts w:ascii="Arial Narrow" w:hAnsi="Arial Narrow" w:cs="Arial"/>
                <w:color w:val="333333"/>
                <w:shd w:val="clear" w:color="auto" w:fill="FFFFFF"/>
              </w:rPr>
            </w:pPr>
            <w:r>
              <w:rPr>
                <w:rFonts w:ascii="Arial Narrow" w:hAnsi="Arial Narrow" w:cs="Arial"/>
                <w:color w:val="333333"/>
                <w:shd w:val="clear" w:color="auto" w:fill="FFFFFF"/>
              </w:rPr>
              <w:t xml:space="preserve">Folk </w:t>
            </w:r>
            <w:r w:rsidR="00CB0FB6" w:rsidRPr="00B8295D">
              <w:rPr>
                <w:rFonts w:ascii="Arial Narrow" w:hAnsi="Arial Narrow" w:cs="Arial"/>
                <w:color w:val="333333"/>
                <w:shd w:val="clear" w:color="auto" w:fill="FFFFFF"/>
              </w:rPr>
              <w:t>musician and environmental activist</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 xml:space="preserve">James </w:t>
            </w:r>
            <w:proofErr w:type="spellStart"/>
            <w:r w:rsidRPr="00B8295D">
              <w:rPr>
                <w:rFonts w:ascii="Arial Narrow" w:hAnsi="Arial Narrow" w:cs="Arial"/>
                <w:color w:val="333333"/>
              </w:rPr>
              <w:t>Reeb</w:t>
            </w:r>
            <w:proofErr w:type="spellEnd"/>
          </w:p>
        </w:tc>
      </w:tr>
      <w:tr w:rsidR="00CB0FB6" w:rsidTr="00086666">
        <w:tc>
          <w:tcPr>
            <w:tcW w:w="6048" w:type="dxa"/>
            <w:vAlign w:val="center"/>
          </w:tcPr>
          <w:p w:rsidR="00CB0FB6" w:rsidRPr="00B8295D" w:rsidRDefault="00CB0FB6" w:rsidP="00086666">
            <w:pPr>
              <w:spacing w:after="120"/>
              <w:rPr>
                <w:rFonts w:ascii="Arial Narrow" w:hAnsi="Arial Narrow" w:cs="Arial"/>
                <w:color w:val="333333"/>
              </w:rPr>
            </w:pPr>
            <w:r w:rsidRPr="00B8295D">
              <w:rPr>
                <w:rFonts w:ascii="Arial Narrow" w:hAnsi="Arial Narrow" w:cs="Arial"/>
                <w:color w:val="333333"/>
                <w:shd w:val="clear" w:color="auto" w:fill="FFFFFF"/>
              </w:rPr>
              <w:t>Minister and civil rights activist murdered in Selma</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John Murray</w:t>
            </w:r>
          </w:p>
        </w:tc>
      </w:tr>
      <w:tr w:rsidR="00CB0FB6" w:rsidTr="00086666">
        <w:tc>
          <w:tcPr>
            <w:tcW w:w="6048" w:type="dxa"/>
            <w:vAlign w:val="center"/>
          </w:tcPr>
          <w:p w:rsidR="00CB0FB6" w:rsidRPr="00B8295D" w:rsidRDefault="00CB0FB6" w:rsidP="00086666">
            <w:pPr>
              <w:rPr>
                <w:rFonts w:ascii="Arial Narrow" w:hAnsi="Arial Narrow" w:cs="Arial"/>
                <w:color w:val="333333"/>
                <w:shd w:val="clear" w:color="auto" w:fill="FFFFFF"/>
              </w:rPr>
            </w:pPr>
            <w:r w:rsidRPr="00B8295D">
              <w:rPr>
                <w:rFonts w:ascii="Arial Narrow" w:hAnsi="Arial Narrow" w:cs="Arial"/>
                <w:color w:val="333333"/>
                <w:shd w:val="clear" w:color="auto" w:fill="FFFFFF"/>
              </w:rPr>
              <w:t>First African-American UUA President</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 xml:space="preserve">William </w:t>
            </w:r>
            <w:proofErr w:type="spellStart"/>
            <w:r w:rsidRPr="00B8295D">
              <w:rPr>
                <w:rFonts w:ascii="Arial Narrow" w:hAnsi="Arial Narrow" w:cs="Arial"/>
                <w:color w:val="333333"/>
              </w:rPr>
              <w:t>Sinkford</w:t>
            </w:r>
            <w:proofErr w:type="spellEnd"/>
          </w:p>
        </w:tc>
      </w:tr>
      <w:tr w:rsidR="00CB0FB6" w:rsidTr="00086666">
        <w:tc>
          <w:tcPr>
            <w:tcW w:w="6048" w:type="dxa"/>
            <w:vAlign w:val="center"/>
          </w:tcPr>
          <w:p w:rsidR="00CB0FB6" w:rsidRPr="00B8295D" w:rsidRDefault="00CB0FB6" w:rsidP="00086666">
            <w:pPr>
              <w:spacing w:after="120"/>
              <w:rPr>
                <w:rFonts w:ascii="Arial Narrow" w:hAnsi="Arial Narrow" w:cs="Arial"/>
                <w:color w:val="333333"/>
              </w:rPr>
            </w:pPr>
            <w:r w:rsidRPr="00B8295D">
              <w:rPr>
                <w:rFonts w:ascii="Arial Narrow" w:hAnsi="Arial Narrow" w:cs="Arial"/>
                <w:color w:val="333333"/>
              </w:rPr>
              <w:t>Preacher of the sermon “Unitarian Christianity”</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Olympia Brown</w:t>
            </w:r>
          </w:p>
        </w:tc>
      </w:tr>
      <w:tr w:rsidR="00CB0FB6" w:rsidTr="00086666">
        <w:tc>
          <w:tcPr>
            <w:tcW w:w="6048" w:type="dxa"/>
            <w:vAlign w:val="center"/>
          </w:tcPr>
          <w:p w:rsidR="00CB0FB6" w:rsidRPr="00B8295D" w:rsidRDefault="00CB0FB6" w:rsidP="00086666">
            <w:pPr>
              <w:spacing w:after="120"/>
              <w:rPr>
                <w:rFonts w:ascii="Arial Narrow" w:hAnsi="Arial Narrow" w:cs="Arial"/>
                <w:color w:val="333333"/>
              </w:rPr>
            </w:pPr>
            <w:r w:rsidRPr="00B8295D">
              <w:rPr>
                <w:rFonts w:ascii="Arial Narrow" w:hAnsi="Arial Narrow" w:cs="Arial"/>
                <w:color w:val="333333"/>
              </w:rPr>
              <w:t>Composer of the hymn “Spirit of Life”</w:t>
            </w:r>
          </w:p>
        </w:tc>
        <w:tc>
          <w:tcPr>
            <w:tcW w:w="2970" w:type="dxa"/>
            <w:vAlign w:val="center"/>
          </w:tcPr>
          <w:p w:rsidR="00CB0FB6" w:rsidRPr="00B8295D" w:rsidRDefault="00CB0FB6" w:rsidP="00B8295D">
            <w:pPr>
              <w:spacing w:after="120"/>
              <w:rPr>
                <w:rFonts w:ascii="Arial Narrow" w:hAnsi="Arial Narrow" w:cs="Arial"/>
                <w:color w:val="333333"/>
              </w:rPr>
            </w:pPr>
            <w:r w:rsidRPr="00B8295D">
              <w:rPr>
                <w:rFonts w:ascii="Arial Narrow" w:hAnsi="Arial Narrow" w:cs="Arial"/>
                <w:color w:val="333333"/>
              </w:rPr>
              <w:t>Pete Seeger</w:t>
            </w:r>
          </w:p>
        </w:tc>
      </w:tr>
    </w:tbl>
    <w:p w:rsidR="00CA7B19" w:rsidRPr="00112F9F" w:rsidRDefault="003D47A2" w:rsidP="00C203DA">
      <w:pPr>
        <w:spacing w:after="120"/>
        <w:rPr>
          <w:rFonts w:ascii="Arial" w:hAnsi="Arial" w:cs="Arial"/>
        </w:rPr>
      </w:pPr>
      <w:r w:rsidRPr="00CB0FB6">
        <w:rPr>
          <w:rFonts w:ascii="Arial" w:hAnsi="Arial" w:cs="Arial"/>
          <w:color w:val="333333"/>
        </w:rPr>
        <w:br/>
      </w:r>
    </w:p>
    <w:sectPr w:rsidR="00CA7B19" w:rsidRPr="00112F9F" w:rsidSect="003D47A2">
      <w:type w:val="continuous"/>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9332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40A62"/>
    <w:rsid w:val="000511DD"/>
    <w:rsid w:val="00086666"/>
    <w:rsid w:val="000A7B26"/>
    <w:rsid w:val="000C2043"/>
    <w:rsid w:val="00112F9F"/>
    <w:rsid w:val="001177A2"/>
    <w:rsid w:val="001954EF"/>
    <w:rsid w:val="001D1A0D"/>
    <w:rsid w:val="002120D0"/>
    <w:rsid w:val="00282C1F"/>
    <w:rsid w:val="00296260"/>
    <w:rsid w:val="002E398E"/>
    <w:rsid w:val="003021B0"/>
    <w:rsid w:val="00332C0C"/>
    <w:rsid w:val="00334EC0"/>
    <w:rsid w:val="00361F54"/>
    <w:rsid w:val="00367CF1"/>
    <w:rsid w:val="00370D60"/>
    <w:rsid w:val="0038145B"/>
    <w:rsid w:val="003B1E6B"/>
    <w:rsid w:val="003D1CBE"/>
    <w:rsid w:val="003D47A2"/>
    <w:rsid w:val="003E0125"/>
    <w:rsid w:val="003E08AD"/>
    <w:rsid w:val="003E7AA6"/>
    <w:rsid w:val="003F1941"/>
    <w:rsid w:val="00402874"/>
    <w:rsid w:val="00433EA3"/>
    <w:rsid w:val="0048268B"/>
    <w:rsid w:val="004856DC"/>
    <w:rsid w:val="004872F3"/>
    <w:rsid w:val="00523D6C"/>
    <w:rsid w:val="00533538"/>
    <w:rsid w:val="00544525"/>
    <w:rsid w:val="00547D60"/>
    <w:rsid w:val="005819A9"/>
    <w:rsid w:val="005A25EB"/>
    <w:rsid w:val="005C08B6"/>
    <w:rsid w:val="005F392F"/>
    <w:rsid w:val="00625B19"/>
    <w:rsid w:val="006631E8"/>
    <w:rsid w:val="00691D42"/>
    <w:rsid w:val="006927A8"/>
    <w:rsid w:val="006A0714"/>
    <w:rsid w:val="00772096"/>
    <w:rsid w:val="007763A8"/>
    <w:rsid w:val="00777AC5"/>
    <w:rsid w:val="00793504"/>
    <w:rsid w:val="007F5E8C"/>
    <w:rsid w:val="00833B9C"/>
    <w:rsid w:val="00835184"/>
    <w:rsid w:val="00874FC6"/>
    <w:rsid w:val="00893EBA"/>
    <w:rsid w:val="008A5865"/>
    <w:rsid w:val="008B5747"/>
    <w:rsid w:val="008C2328"/>
    <w:rsid w:val="0090311F"/>
    <w:rsid w:val="0093338E"/>
    <w:rsid w:val="009551FE"/>
    <w:rsid w:val="0096649E"/>
    <w:rsid w:val="00983F41"/>
    <w:rsid w:val="009A1469"/>
    <w:rsid w:val="00A45B61"/>
    <w:rsid w:val="00A84BF6"/>
    <w:rsid w:val="00A9583E"/>
    <w:rsid w:val="00AA70F2"/>
    <w:rsid w:val="00AD14DD"/>
    <w:rsid w:val="00B376F1"/>
    <w:rsid w:val="00B75BBA"/>
    <w:rsid w:val="00B8295D"/>
    <w:rsid w:val="00BB0201"/>
    <w:rsid w:val="00BF1587"/>
    <w:rsid w:val="00C160AB"/>
    <w:rsid w:val="00C203DA"/>
    <w:rsid w:val="00C4775A"/>
    <w:rsid w:val="00C54DB8"/>
    <w:rsid w:val="00C62CDB"/>
    <w:rsid w:val="00CA7B19"/>
    <w:rsid w:val="00CB0FB6"/>
    <w:rsid w:val="00CD78B7"/>
    <w:rsid w:val="00CE225F"/>
    <w:rsid w:val="00CE5C5D"/>
    <w:rsid w:val="00CF11F8"/>
    <w:rsid w:val="00D0406A"/>
    <w:rsid w:val="00D92C97"/>
    <w:rsid w:val="00DE404E"/>
    <w:rsid w:val="00DE4389"/>
    <w:rsid w:val="00DE5405"/>
    <w:rsid w:val="00DF45EB"/>
    <w:rsid w:val="00E01275"/>
    <w:rsid w:val="00E41ACA"/>
    <w:rsid w:val="00EC174A"/>
    <w:rsid w:val="00EC3094"/>
    <w:rsid w:val="00F11049"/>
    <w:rsid w:val="00F41F3F"/>
    <w:rsid w:val="00F51C7E"/>
    <w:rsid w:val="00F90033"/>
    <w:rsid w:val="00F927B6"/>
    <w:rsid w:val="00F967C7"/>
    <w:rsid w:val="00FC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a.org/beliefs/chalice/flaming-chalice" TargetMode="External"/><Relationship Id="rId5" Type="http://schemas.openxmlformats.org/officeDocument/2006/relationships/settings" Target="settings.xml"/><Relationship Id="rId10" Type="http://schemas.openxmlformats.org/officeDocument/2006/relationships/hyperlink" Target="http://www.uua.org/re/tapestry/adults/newuu/workshop2/160263.shtml" TargetMode="External"/><Relationship Id="rId4" Type="http://schemas.microsoft.com/office/2007/relationships/stylesWithEffects" Target="stylesWithEffects.xml"/><Relationship Id="rId9" Type="http://schemas.openxmlformats.org/officeDocument/2006/relationships/hyperlink" Target="http://www.uua.org/belief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ABE1-4F36-4833-AD6B-32FFA003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Catherine Rowland</cp:lastModifiedBy>
  <cp:revision>2</cp:revision>
  <dcterms:created xsi:type="dcterms:W3CDTF">2015-10-13T19:24:00Z</dcterms:created>
  <dcterms:modified xsi:type="dcterms:W3CDTF">2015-10-13T19:24:00Z</dcterms:modified>
</cp:coreProperties>
</file>